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4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杨婧婧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生物化学与分子生物学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生物纳米、微流控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pStyle w:val="9"/>
              <w:spacing w:before="0" w:beforeAutospacing="0" w:after="0" w:afterAutospacing="0" w:line="450" w:lineRule="atLeast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Style w:val="10"/>
                <w:color w:val="000000"/>
                <w:sz w:val="20"/>
                <w:szCs w:val="20"/>
              </w:rPr>
              <w:t>杨婧婧，博士，南京中医药大学校特聘“C”类副教授。2021年获得南京大学生物医学工程专业博士学位，于2021年8月加入南京中医药大学医学院·整合医学学院。主要从事生物纳米材料，基因编辑及外泌体分离分析等方向的研究。以第一作者身份在Advanced Functional Materials, Nano Letters, ACS Appl. Mater. Interfaces, Carbon, Advanced Healthcare Materials, Sensors &amp; Actuators, B, Nanoscale等国际主流SCI发表多篇学术论文，总影响因子大于65分。同时，以共同作者身份在Science Advance, Science China Chemistry, Advanced Functional Materials, Nano Research, Biosensors and Bioelectronics, Analytical Chemistry, Chemical Communications, Journal of Crohn's and Colitis等国际主流SCI期刊发表文章20余篇，文章总引用500余次。同时，授权发明专利4项</w:t>
            </w:r>
            <w:r>
              <w:rPr>
                <w:rStyle w:val="10"/>
                <w:rFonts w:hint="eastAsia"/>
                <w:color w:val="00000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hint="eastAsia" w:eastAsia="仿宋_GB2312"/>
                <w:b/>
                <w:bCs/>
                <w:sz w:val="24"/>
              </w:rPr>
            </w:pPr>
            <w:r>
              <w:rPr>
                <w:rStyle w:val="10"/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希望学生积极主动，</w:t>
            </w:r>
            <w:r>
              <w:rPr>
                <w:rStyle w:val="10"/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热爱学习与探索，愿意积极参与科研学习。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023A31"/>
    <w:rsid w:val="00170181"/>
    <w:rsid w:val="003A04D5"/>
    <w:rsid w:val="003E5766"/>
    <w:rsid w:val="00695E90"/>
    <w:rsid w:val="006C4921"/>
    <w:rsid w:val="007C5B99"/>
    <w:rsid w:val="00831619"/>
    <w:rsid w:val="00892655"/>
    <w:rsid w:val="009074B5"/>
    <w:rsid w:val="00962C24"/>
    <w:rsid w:val="04AE628C"/>
    <w:rsid w:val="19B732AD"/>
    <w:rsid w:val="541D4231"/>
    <w:rsid w:val="748267AA"/>
    <w:rsid w:val="7F5E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rFonts w:ascii="Calibri" w:hAnsi="Calibri" w:eastAsiaTheme="minorEastAsia" w:cstheme="minorBidi"/>
      <w:kern w:val="21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Calibri" w:hAnsi="Calibri" w:eastAsiaTheme="minorEastAsia" w:cstheme="minorBidi"/>
      <w:kern w:val="21"/>
      <w:sz w:val="18"/>
      <w:szCs w:val="18"/>
    </w:rPr>
  </w:style>
  <w:style w:type="paragraph" w:customStyle="1" w:styleId="9">
    <w:name w:val="font_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0">
    <w:name w:val="color_15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636</Characters>
  <Lines>5</Lines>
  <Paragraphs>1</Paragraphs>
  <TotalTime>149</TotalTime>
  <ScaleCrop>false</ScaleCrop>
  <LinksUpToDate>false</LinksUpToDate>
  <CharactersWithSpaces>746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2021-12-24T06:33:16Z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